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D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ooling Integrationskräfte an 2 Förderschul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ooling Integrationskräfte an 2 Förderschul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